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6656" w14:textId="7A910B8D" w:rsidR="00F57C84" w:rsidRPr="001A1AF7" w:rsidRDefault="00F57C84" w:rsidP="001A1AF7">
      <w:pPr>
        <w:pStyle w:val="a4"/>
        <w:rPr>
          <w:b/>
          <w:bCs/>
        </w:rPr>
      </w:pPr>
      <w:r w:rsidRPr="001A1AF7">
        <w:rPr>
          <w:b/>
          <w:bCs/>
        </w:rPr>
        <w:t xml:space="preserve"> </w:t>
      </w:r>
      <w:r w:rsidR="00C92186" w:rsidRPr="001A1AF7">
        <w:rPr>
          <w:rFonts w:hint="eastAsia"/>
          <w:b/>
          <w:bCs/>
        </w:rPr>
        <w:t>公益社団法人大分市薬剤師会</w:t>
      </w:r>
      <w:r w:rsidRPr="001A1AF7">
        <w:rPr>
          <w:rFonts w:hint="eastAsia"/>
          <w:b/>
          <w:bCs/>
        </w:rPr>
        <w:t>ウェブサイトリニューアル業務委託公募型プロポーザル方式による企画提案の評価基準</w:t>
      </w:r>
      <w:r w:rsidR="007E0C1C">
        <w:rPr>
          <w:rFonts w:hint="eastAsia"/>
          <w:b/>
          <w:bCs/>
        </w:rPr>
        <w:t>書</w:t>
      </w:r>
    </w:p>
    <w:p w14:paraId="7D128C45" w14:textId="77777777" w:rsidR="001A1AF7" w:rsidRDefault="001A1AF7" w:rsidP="00F57C84">
      <w:pPr>
        <w:ind w:firstLineChars="100" w:firstLine="210"/>
        <w:rPr>
          <w:szCs w:val="21"/>
        </w:rPr>
      </w:pPr>
    </w:p>
    <w:p w14:paraId="0334F8E6" w14:textId="06FB9868" w:rsidR="00C53EF8" w:rsidRDefault="00F57C84" w:rsidP="00F57C84">
      <w:pPr>
        <w:ind w:firstLineChars="100" w:firstLine="210"/>
        <w:rPr>
          <w:szCs w:val="21"/>
        </w:rPr>
      </w:pPr>
      <w:r>
        <w:rPr>
          <w:rFonts w:hint="eastAsia"/>
          <w:szCs w:val="21"/>
        </w:rPr>
        <w:t>この基準は、</w:t>
      </w:r>
      <w:r w:rsidR="00C92186">
        <w:rPr>
          <w:rFonts w:hint="eastAsia"/>
          <w:szCs w:val="21"/>
        </w:rPr>
        <w:t>公益社団法人大分市薬剤師会</w:t>
      </w:r>
      <w:r>
        <w:rPr>
          <w:rFonts w:hint="eastAsia"/>
          <w:szCs w:val="21"/>
        </w:rPr>
        <w:t>が公募型プロポーザル方式により、</w:t>
      </w:r>
      <w:r w:rsidR="00C92186">
        <w:rPr>
          <w:rFonts w:hint="eastAsia"/>
          <w:szCs w:val="21"/>
        </w:rPr>
        <w:t>公益社団法人大分市薬剤師会</w:t>
      </w:r>
      <w:r>
        <w:rPr>
          <w:rFonts w:hint="eastAsia"/>
          <w:szCs w:val="21"/>
        </w:rPr>
        <w:t>ウェブサイトリニューアル業務委託の受託者を決定するため、参加事業者から提出された業務提案書等の内容を客観的に評価し審査するための基準として示すものである。</w:t>
      </w:r>
    </w:p>
    <w:p w14:paraId="6814ABC6" w14:textId="77777777" w:rsidR="00F57C84" w:rsidRDefault="00F57C84" w:rsidP="00F57C84">
      <w:pPr>
        <w:rPr>
          <w:szCs w:val="21"/>
        </w:rPr>
      </w:pPr>
    </w:p>
    <w:p w14:paraId="202AFD06" w14:textId="78C2DCBC" w:rsidR="00F57C84" w:rsidRDefault="00F57C84" w:rsidP="00F57C84">
      <w:pPr>
        <w:pStyle w:val="Default"/>
        <w:rPr>
          <w:sz w:val="21"/>
          <w:szCs w:val="21"/>
        </w:rPr>
      </w:pPr>
      <w:r>
        <w:rPr>
          <w:rFonts w:hint="eastAsia"/>
          <w:sz w:val="21"/>
          <w:szCs w:val="21"/>
        </w:rPr>
        <w:t>１．評価基準</w:t>
      </w:r>
    </w:p>
    <w:p w14:paraId="5E76EA51" w14:textId="1BB2347A" w:rsidR="00F57C84" w:rsidRDefault="00F57C84" w:rsidP="00F57C84">
      <w:pPr>
        <w:rPr>
          <w:szCs w:val="21"/>
        </w:rPr>
      </w:pPr>
      <w:r>
        <w:rPr>
          <w:rFonts w:hint="eastAsia"/>
          <w:szCs w:val="21"/>
        </w:rPr>
        <w:t>項目ごとの配点は、別表のとおりとする。</w:t>
      </w:r>
    </w:p>
    <w:p w14:paraId="29F4C72C" w14:textId="77777777" w:rsidR="00F57C84" w:rsidRDefault="00F57C84" w:rsidP="00F57C84">
      <w:pPr>
        <w:rPr>
          <w:szCs w:val="21"/>
        </w:rPr>
      </w:pPr>
    </w:p>
    <w:p w14:paraId="2EF28D60" w14:textId="77777777" w:rsidR="00F57C84" w:rsidRDefault="00F57C84" w:rsidP="00F57C84">
      <w:pPr>
        <w:pStyle w:val="Default"/>
        <w:rPr>
          <w:sz w:val="21"/>
          <w:szCs w:val="21"/>
        </w:rPr>
      </w:pPr>
      <w:r>
        <w:rPr>
          <w:rFonts w:hint="eastAsia"/>
          <w:sz w:val="21"/>
          <w:szCs w:val="21"/>
        </w:rPr>
        <w:t>２．審査方法</w:t>
      </w:r>
    </w:p>
    <w:p w14:paraId="2A266AA0" w14:textId="77777777" w:rsidR="00F57C84" w:rsidRDefault="00F57C84" w:rsidP="00F57C84">
      <w:pPr>
        <w:pStyle w:val="Default"/>
        <w:rPr>
          <w:sz w:val="21"/>
          <w:szCs w:val="21"/>
        </w:rPr>
      </w:pPr>
      <w:r>
        <w:rPr>
          <w:rFonts w:hint="eastAsia"/>
          <w:sz w:val="21"/>
          <w:szCs w:val="21"/>
        </w:rPr>
        <w:t>（１）定性的評価項目の点数化方法</w:t>
      </w:r>
    </w:p>
    <w:p w14:paraId="712709F9" w14:textId="09626120" w:rsidR="00F57C84" w:rsidRDefault="00F57C84" w:rsidP="00F57C84">
      <w:pPr>
        <w:ind w:firstLineChars="100" w:firstLine="210"/>
        <w:rPr>
          <w:szCs w:val="21"/>
        </w:rPr>
      </w:pPr>
      <w:r>
        <w:rPr>
          <w:rFonts w:hint="eastAsia"/>
          <w:szCs w:val="21"/>
        </w:rPr>
        <w:t>別表に示した評価項目のうち、定性的評価項目（提案見積金額以外の全ての評価項目）については、次に示す</w:t>
      </w:r>
      <w:r w:rsidR="00327071">
        <w:rPr>
          <w:rFonts w:hint="eastAsia"/>
          <w:szCs w:val="21"/>
        </w:rPr>
        <w:t>５</w:t>
      </w:r>
      <w:r>
        <w:rPr>
          <w:rFonts w:hint="eastAsia"/>
          <w:szCs w:val="21"/>
        </w:rPr>
        <w:t>段階評価による点数化方法により得点を付す。</w:t>
      </w:r>
    </w:p>
    <w:p w14:paraId="5EA178B1" w14:textId="77777777" w:rsidR="00C92186" w:rsidRPr="00327071" w:rsidRDefault="00C92186" w:rsidP="00C92186">
      <w:pPr>
        <w:rPr>
          <w:szCs w:val="21"/>
        </w:rPr>
      </w:pPr>
    </w:p>
    <w:tbl>
      <w:tblPr>
        <w:tblStyle w:val="a3"/>
        <w:tblW w:w="0" w:type="auto"/>
        <w:tblLook w:val="04A0" w:firstRow="1" w:lastRow="0" w:firstColumn="1" w:lastColumn="0" w:noHBand="0" w:noVBand="1"/>
      </w:tblPr>
      <w:tblGrid>
        <w:gridCol w:w="2831"/>
        <w:gridCol w:w="2831"/>
        <w:gridCol w:w="2832"/>
      </w:tblGrid>
      <w:tr w:rsidR="00327071" w14:paraId="2FD66ACF" w14:textId="77777777" w:rsidTr="00327071">
        <w:tc>
          <w:tcPr>
            <w:tcW w:w="2831" w:type="dxa"/>
          </w:tcPr>
          <w:p w14:paraId="474BE6AD" w14:textId="658CEE39" w:rsidR="00327071" w:rsidRDefault="00327071" w:rsidP="00327071">
            <w:pPr>
              <w:jc w:val="center"/>
              <w:rPr>
                <w:szCs w:val="21"/>
              </w:rPr>
            </w:pPr>
            <w:r>
              <w:rPr>
                <w:rFonts w:hint="eastAsia"/>
                <w:szCs w:val="21"/>
              </w:rPr>
              <w:t>評価</w:t>
            </w:r>
          </w:p>
        </w:tc>
        <w:tc>
          <w:tcPr>
            <w:tcW w:w="2831" w:type="dxa"/>
          </w:tcPr>
          <w:p w14:paraId="45DD49E6" w14:textId="6F61F35B" w:rsidR="00327071" w:rsidRDefault="00327071" w:rsidP="00327071">
            <w:pPr>
              <w:jc w:val="center"/>
              <w:rPr>
                <w:szCs w:val="21"/>
              </w:rPr>
            </w:pPr>
            <w:r>
              <w:rPr>
                <w:rFonts w:hint="eastAsia"/>
                <w:szCs w:val="21"/>
              </w:rPr>
              <w:t>評価の意味合い</w:t>
            </w:r>
          </w:p>
        </w:tc>
        <w:tc>
          <w:tcPr>
            <w:tcW w:w="2832" w:type="dxa"/>
          </w:tcPr>
          <w:p w14:paraId="5568C83B" w14:textId="22C0AB7E" w:rsidR="00327071" w:rsidRDefault="00327071" w:rsidP="00327071">
            <w:pPr>
              <w:jc w:val="center"/>
              <w:rPr>
                <w:szCs w:val="21"/>
              </w:rPr>
            </w:pPr>
            <w:r>
              <w:rPr>
                <w:rFonts w:hint="eastAsia"/>
                <w:szCs w:val="21"/>
              </w:rPr>
              <w:t>点数化方法</w:t>
            </w:r>
          </w:p>
        </w:tc>
      </w:tr>
      <w:tr w:rsidR="00327071" w14:paraId="57033731" w14:textId="77777777" w:rsidTr="00327071">
        <w:tc>
          <w:tcPr>
            <w:tcW w:w="2831" w:type="dxa"/>
          </w:tcPr>
          <w:p w14:paraId="4FCC45D7" w14:textId="6DBB6F0F" w:rsidR="00327071" w:rsidRDefault="00327071" w:rsidP="00327071">
            <w:pPr>
              <w:jc w:val="center"/>
              <w:rPr>
                <w:szCs w:val="21"/>
              </w:rPr>
            </w:pPr>
            <w:r>
              <w:rPr>
                <w:rFonts w:hint="eastAsia"/>
                <w:szCs w:val="21"/>
              </w:rPr>
              <w:t>A</w:t>
            </w:r>
          </w:p>
        </w:tc>
        <w:tc>
          <w:tcPr>
            <w:tcW w:w="2831" w:type="dxa"/>
          </w:tcPr>
          <w:p w14:paraId="6AA01D3F" w14:textId="1604F584" w:rsidR="00327071" w:rsidRDefault="00327071" w:rsidP="00327071">
            <w:pPr>
              <w:jc w:val="center"/>
              <w:rPr>
                <w:szCs w:val="21"/>
              </w:rPr>
            </w:pPr>
            <w:r>
              <w:rPr>
                <w:rFonts w:hint="eastAsia"/>
                <w:szCs w:val="21"/>
              </w:rPr>
              <w:t>特に評価が高い・大満足</w:t>
            </w:r>
          </w:p>
        </w:tc>
        <w:tc>
          <w:tcPr>
            <w:tcW w:w="2832" w:type="dxa"/>
          </w:tcPr>
          <w:p w14:paraId="1B8EF96B" w14:textId="43FBD8B1" w:rsidR="00327071" w:rsidRDefault="00327071" w:rsidP="00327071">
            <w:pPr>
              <w:jc w:val="center"/>
              <w:rPr>
                <w:szCs w:val="21"/>
              </w:rPr>
            </w:pPr>
            <w:r>
              <w:rPr>
                <w:rFonts w:hint="eastAsia"/>
                <w:szCs w:val="21"/>
              </w:rPr>
              <w:t>配点×１．０</w:t>
            </w:r>
          </w:p>
        </w:tc>
      </w:tr>
      <w:tr w:rsidR="00327071" w14:paraId="276C0624" w14:textId="77777777" w:rsidTr="00327071">
        <w:tc>
          <w:tcPr>
            <w:tcW w:w="2831" w:type="dxa"/>
          </w:tcPr>
          <w:p w14:paraId="31692AEB" w14:textId="7353E94E" w:rsidR="00327071" w:rsidRDefault="00327071" w:rsidP="00327071">
            <w:pPr>
              <w:jc w:val="center"/>
              <w:rPr>
                <w:szCs w:val="21"/>
              </w:rPr>
            </w:pPr>
            <w:r>
              <w:rPr>
                <w:rFonts w:hint="eastAsia"/>
                <w:szCs w:val="21"/>
              </w:rPr>
              <w:t>B</w:t>
            </w:r>
          </w:p>
        </w:tc>
        <w:tc>
          <w:tcPr>
            <w:tcW w:w="2831" w:type="dxa"/>
          </w:tcPr>
          <w:p w14:paraId="2AA0443A" w14:textId="7CCB5925" w:rsidR="00327071" w:rsidRDefault="00327071" w:rsidP="00327071">
            <w:pPr>
              <w:jc w:val="center"/>
              <w:rPr>
                <w:szCs w:val="21"/>
              </w:rPr>
            </w:pPr>
            <w:r>
              <w:rPr>
                <w:rFonts w:hint="eastAsia"/>
                <w:szCs w:val="21"/>
              </w:rPr>
              <w:t>評価が高い・満足できる</w:t>
            </w:r>
          </w:p>
        </w:tc>
        <w:tc>
          <w:tcPr>
            <w:tcW w:w="2832" w:type="dxa"/>
          </w:tcPr>
          <w:p w14:paraId="61662A27" w14:textId="313AFB69" w:rsidR="00327071" w:rsidRDefault="00327071" w:rsidP="00327071">
            <w:pPr>
              <w:jc w:val="center"/>
              <w:rPr>
                <w:szCs w:val="21"/>
              </w:rPr>
            </w:pPr>
            <w:r>
              <w:rPr>
                <w:rFonts w:hint="eastAsia"/>
                <w:szCs w:val="21"/>
              </w:rPr>
              <w:t>配点×０．８</w:t>
            </w:r>
          </w:p>
        </w:tc>
      </w:tr>
      <w:tr w:rsidR="00327071" w14:paraId="33F1C980" w14:textId="77777777" w:rsidTr="00327071">
        <w:tc>
          <w:tcPr>
            <w:tcW w:w="2831" w:type="dxa"/>
          </w:tcPr>
          <w:p w14:paraId="76346319" w14:textId="01A418C4" w:rsidR="00327071" w:rsidRDefault="00327071" w:rsidP="00327071">
            <w:pPr>
              <w:jc w:val="center"/>
              <w:rPr>
                <w:szCs w:val="21"/>
              </w:rPr>
            </w:pPr>
            <w:r>
              <w:rPr>
                <w:rFonts w:hint="eastAsia"/>
                <w:szCs w:val="21"/>
              </w:rPr>
              <w:t>C</w:t>
            </w:r>
          </w:p>
        </w:tc>
        <w:tc>
          <w:tcPr>
            <w:tcW w:w="2831" w:type="dxa"/>
          </w:tcPr>
          <w:p w14:paraId="52CAB5FC" w14:textId="7D9A8F4F" w:rsidR="00327071" w:rsidRDefault="00327071" w:rsidP="00327071">
            <w:pPr>
              <w:jc w:val="center"/>
              <w:rPr>
                <w:szCs w:val="21"/>
              </w:rPr>
            </w:pPr>
            <w:r>
              <w:rPr>
                <w:rFonts w:hint="eastAsia"/>
                <w:szCs w:val="21"/>
              </w:rPr>
              <w:t>平均的</w:t>
            </w:r>
          </w:p>
        </w:tc>
        <w:tc>
          <w:tcPr>
            <w:tcW w:w="2832" w:type="dxa"/>
          </w:tcPr>
          <w:p w14:paraId="45B460C9" w14:textId="20353980" w:rsidR="00327071" w:rsidRDefault="00327071" w:rsidP="00327071">
            <w:pPr>
              <w:jc w:val="center"/>
              <w:rPr>
                <w:szCs w:val="21"/>
              </w:rPr>
            </w:pPr>
            <w:r>
              <w:rPr>
                <w:rFonts w:hint="eastAsia"/>
                <w:szCs w:val="21"/>
              </w:rPr>
              <w:t>配点×０．６</w:t>
            </w:r>
          </w:p>
        </w:tc>
      </w:tr>
      <w:tr w:rsidR="00327071" w14:paraId="31BA67BD" w14:textId="77777777" w:rsidTr="00327071">
        <w:trPr>
          <w:trHeight w:val="390"/>
        </w:trPr>
        <w:tc>
          <w:tcPr>
            <w:tcW w:w="2831" w:type="dxa"/>
          </w:tcPr>
          <w:p w14:paraId="5DCBFC1B" w14:textId="319720A8" w:rsidR="00327071" w:rsidRDefault="00327071" w:rsidP="00327071">
            <w:pPr>
              <w:jc w:val="center"/>
              <w:rPr>
                <w:szCs w:val="21"/>
              </w:rPr>
            </w:pPr>
            <w:r>
              <w:rPr>
                <w:rFonts w:hint="eastAsia"/>
                <w:szCs w:val="21"/>
              </w:rPr>
              <w:t>D</w:t>
            </w:r>
          </w:p>
        </w:tc>
        <w:tc>
          <w:tcPr>
            <w:tcW w:w="2831" w:type="dxa"/>
          </w:tcPr>
          <w:p w14:paraId="75937205" w14:textId="0DBC7304" w:rsidR="00327071" w:rsidRDefault="00327071" w:rsidP="00327071">
            <w:pPr>
              <w:jc w:val="center"/>
              <w:rPr>
                <w:szCs w:val="21"/>
              </w:rPr>
            </w:pPr>
            <w:r>
              <w:rPr>
                <w:rFonts w:hint="eastAsia"/>
                <w:szCs w:val="21"/>
              </w:rPr>
              <w:t>評価が低い・物足りない</w:t>
            </w:r>
          </w:p>
        </w:tc>
        <w:tc>
          <w:tcPr>
            <w:tcW w:w="2832" w:type="dxa"/>
          </w:tcPr>
          <w:p w14:paraId="348A1E55" w14:textId="52FAA0A2" w:rsidR="00327071" w:rsidRDefault="00327071" w:rsidP="00327071">
            <w:pPr>
              <w:jc w:val="center"/>
              <w:rPr>
                <w:szCs w:val="21"/>
              </w:rPr>
            </w:pPr>
            <w:r>
              <w:rPr>
                <w:rFonts w:hint="eastAsia"/>
                <w:szCs w:val="21"/>
              </w:rPr>
              <w:t>配点×０．４</w:t>
            </w:r>
          </w:p>
        </w:tc>
      </w:tr>
      <w:tr w:rsidR="00327071" w14:paraId="2465C69E" w14:textId="77777777" w:rsidTr="00327071">
        <w:trPr>
          <w:trHeight w:val="315"/>
        </w:trPr>
        <w:tc>
          <w:tcPr>
            <w:tcW w:w="2831" w:type="dxa"/>
          </w:tcPr>
          <w:p w14:paraId="0F7A200A" w14:textId="126013D1" w:rsidR="00327071" w:rsidRDefault="00327071" w:rsidP="00327071">
            <w:pPr>
              <w:jc w:val="center"/>
              <w:rPr>
                <w:szCs w:val="21"/>
              </w:rPr>
            </w:pPr>
            <w:r>
              <w:rPr>
                <w:rFonts w:hint="eastAsia"/>
                <w:szCs w:val="21"/>
              </w:rPr>
              <w:t>E</w:t>
            </w:r>
          </w:p>
        </w:tc>
        <w:tc>
          <w:tcPr>
            <w:tcW w:w="2831" w:type="dxa"/>
          </w:tcPr>
          <w:p w14:paraId="5B2BE04B" w14:textId="69B9DBE9" w:rsidR="00327071" w:rsidRDefault="00327071" w:rsidP="00327071">
            <w:pPr>
              <w:jc w:val="center"/>
              <w:rPr>
                <w:szCs w:val="21"/>
              </w:rPr>
            </w:pPr>
            <w:r>
              <w:rPr>
                <w:rFonts w:hint="eastAsia"/>
                <w:szCs w:val="21"/>
              </w:rPr>
              <w:t>特に評価が低い・不満足</w:t>
            </w:r>
          </w:p>
        </w:tc>
        <w:tc>
          <w:tcPr>
            <w:tcW w:w="2832" w:type="dxa"/>
          </w:tcPr>
          <w:p w14:paraId="3D489415" w14:textId="53CA3086" w:rsidR="00327071" w:rsidRDefault="00327071" w:rsidP="00327071">
            <w:pPr>
              <w:jc w:val="center"/>
              <w:rPr>
                <w:szCs w:val="21"/>
              </w:rPr>
            </w:pPr>
            <w:r>
              <w:rPr>
                <w:rFonts w:hint="eastAsia"/>
                <w:szCs w:val="21"/>
              </w:rPr>
              <w:t>配点×０．２</w:t>
            </w:r>
          </w:p>
        </w:tc>
      </w:tr>
    </w:tbl>
    <w:p w14:paraId="11341AC1" w14:textId="1952E403" w:rsidR="00C92186" w:rsidRDefault="00C92186" w:rsidP="00C92186">
      <w:pPr>
        <w:rPr>
          <w:szCs w:val="21"/>
        </w:rPr>
      </w:pPr>
    </w:p>
    <w:p w14:paraId="771F601A" w14:textId="77777777" w:rsidR="00C92186" w:rsidRDefault="00C92186" w:rsidP="00C92186">
      <w:pPr>
        <w:pStyle w:val="Default"/>
        <w:rPr>
          <w:sz w:val="21"/>
          <w:szCs w:val="21"/>
        </w:rPr>
      </w:pPr>
      <w:r>
        <w:rPr>
          <w:rFonts w:hint="eastAsia"/>
          <w:sz w:val="21"/>
          <w:szCs w:val="21"/>
        </w:rPr>
        <w:t>（２）提案見積金額の点数化方法</w:t>
      </w:r>
    </w:p>
    <w:p w14:paraId="09B6B35E" w14:textId="354F15F4" w:rsidR="00C92186" w:rsidRDefault="00327071" w:rsidP="00C92186">
      <w:pPr>
        <w:pStyle w:val="Default"/>
        <w:rPr>
          <w:sz w:val="21"/>
          <w:szCs w:val="21"/>
        </w:rPr>
      </w:pPr>
      <w:r>
        <w:rPr>
          <w:rFonts w:hint="eastAsia"/>
          <w:sz w:val="21"/>
          <w:szCs w:val="21"/>
        </w:rPr>
        <w:t>リニューアル及び保守点検に係る</w:t>
      </w:r>
      <w:r w:rsidR="00C92186">
        <w:rPr>
          <w:rFonts w:hint="eastAsia"/>
          <w:sz w:val="21"/>
          <w:szCs w:val="21"/>
        </w:rPr>
        <w:t>提案見積金額については、次の式にて見積金額を点数化する。</w:t>
      </w:r>
    </w:p>
    <w:p w14:paraId="410BE29B" w14:textId="053641FE" w:rsidR="00C92186" w:rsidRDefault="00C92186" w:rsidP="00C92186">
      <w:pPr>
        <w:pStyle w:val="Default"/>
        <w:rPr>
          <w:sz w:val="21"/>
          <w:szCs w:val="21"/>
        </w:rPr>
      </w:pPr>
      <w:r>
        <w:rPr>
          <w:rFonts w:hint="eastAsia"/>
          <w:sz w:val="21"/>
          <w:szCs w:val="21"/>
        </w:rPr>
        <w:t>評価点＝</w:t>
      </w:r>
      <w:r w:rsidR="00327071">
        <w:rPr>
          <w:rFonts w:hint="eastAsia"/>
          <w:sz w:val="21"/>
          <w:szCs w:val="21"/>
        </w:rPr>
        <w:t>満点（５点）×</w:t>
      </w:r>
      <w:r>
        <w:rPr>
          <w:rFonts w:hint="eastAsia"/>
          <w:sz w:val="21"/>
          <w:szCs w:val="21"/>
        </w:rPr>
        <w:t>（</w:t>
      </w:r>
      <w:r w:rsidR="00327071">
        <w:rPr>
          <w:rFonts w:hint="eastAsia"/>
          <w:sz w:val="21"/>
          <w:szCs w:val="21"/>
        </w:rPr>
        <w:t>提案価格のうちの</w:t>
      </w:r>
      <w:r>
        <w:rPr>
          <w:rFonts w:hint="eastAsia"/>
          <w:sz w:val="21"/>
          <w:szCs w:val="21"/>
        </w:rPr>
        <w:t>最低見積金額／</w:t>
      </w:r>
      <w:r w:rsidR="00327071">
        <w:rPr>
          <w:rFonts w:hint="eastAsia"/>
          <w:sz w:val="21"/>
          <w:szCs w:val="21"/>
        </w:rPr>
        <w:t>自社の</w:t>
      </w:r>
      <w:r>
        <w:rPr>
          <w:rFonts w:hint="eastAsia"/>
          <w:sz w:val="21"/>
          <w:szCs w:val="21"/>
        </w:rPr>
        <w:t>提案見積金額）</w:t>
      </w:r>
    </w:p>
    <w:p w14:paraId="00013CC3" w14:textId="77777777" w:rsidR="00C92186" w:rsidRDefault="00C92186" w:rsidP="00C92186">
      <w:pPr>
        <w:pStyle w:val="Default"/>
        <w:rPr>
          <w:sz w:val="21"/>
          <w:szCs w:val="21"/>
        </w:rPr>
      </w:pPr>
      <w:r>
        <w:rPr>
          <w:rFonts w:hint="eastAsia"/>
          <w:sz w:val="21"/>
          <w:szCs w:val="21"/>
        </w:rPr>
        <w:t>※小数点が出た場合は、小数点以下を切り捨てる。</w:t>
      </w:r>
    </w:p>
    <w:p w14:paraId="29A9BCDB" w14:textId="77777777" w:rsidR="00327071" w:rsidRDefault="00327071" w:rsidP="00C92186">
      <w:pPr>
        <w:pStyle w:val="Default"/>
        <w:rPr>
          <w:sz w:val="21"/>
          <w:szCs w:val="21"/>
        </w:rPr>
      </w:pPr>
    </w:p>
    <w:p w14:paraId="4A84C042" w14:textId="0D8E5D9B" w:rsidR="00C92186" w:rsidRDefault="00C92186" w:rsidP="00C92186">
      <w:pPr>
        <w:pStyle w:val="Default"/>
        <w:rPr>
          <w:sz w:val="21"/>
          <w:szCs w:val="21"/>
        </w:rPr>
      </w:pPr>
      <w:r>
        <w:rPr>
          <w:rFonts w:hint="eastAsia"/>
          <w:sz w:val="21"/>
          <w:szCs w:val="21"/>
        </w:rPr>
        <w:t>３．評価の着眼点</w:t>
      </w:r>
    </w:p>
    <w:p w14:paraId="5E9FC4FA" w14:textId="61D07F64" w:rsidR="00C92186" w:rsidRDefault="00C92186" w:rsidP="00C92186">
      <w:r>
        <w:rPr>
          <w:rFonts w:hint="eastAsia"/>
          <w:szCs w:val="21"/>
        </w:rPr>
        <w:t>プロポーザルの審査及び評価は、業務に対する理解度、説明能力、意欲、独創性、実施手順や体制の妥当性、提案内容の根拠、業務受託実績等を基準に評価を行う。</w:t>
      </w:r>
    </w:p>
    <w:sectPr w:rsidR="00C921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84"/>
    <w:rsid w:val="001A1AF7"/>
    <w:rsid w:val="00327071"/>
    <w:rsid w:val="007E0C1C"/>
    <w:rsid w:val="00C53EF8"/>
    <w:rsid w:val="00C92186"/>
    <w:rsid w:val="00F5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E96AB"/>
  <w15:chartTrackingRefBased/>
  <w15:docId w15:val="{D6660BD5-B91E-44DC-840D-002AD67C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C84"/>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32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1A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 薬剤師会</dc:creator>
  <cp:keywords/>
  <dc:description/>
  <cp:lastModifiedBy>薬剤師会 大分市</cp:lastModifiedBy>
  <cp:revision>2</cp:revision>
  <dcterms:created xsi:type="dcterms:W3CDTF">2023-10-13T05:43:00Z</dcterms:created>
  <dcterms:modified xsi:type="dcterms:W3CDTF">2023-10-13T05:43:00Z</dcterms:modified>
</cp:coreProperties>
</file>